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8D" w:rsidRDefault="0079548D" w:rsidP="0079548D">
      <w:pPr>
        <w:widowControl w:val="0"/>
        <w:spacing w:after="0" w:line="240" w:lineRule="auto"/>
        <w:ind w:firstLine="709"/>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6381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79548D" w:rsidRDefault="0079548D" w:rsidP="0079548D">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Совет депутатов Магнитского городского поселения</w:t>
      </w:r>
    </w:p>
    <w:p w:rsidR="0079548D" w:rsidRDefault="0079548D" w:rsidP="0079548D">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Кусинского муниципального района</w:t>
      </w:r>
    </w:p>
    <w:p w:rsidR="0079548D" w:rsidRDefault="0079548D" w:rsidP="0079548D">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Челябинской области</w:t>
      </w:r>
    </w:p>
    <w:p w:rsidR="0079548D" w:rsidRDefault="0079548D" w:rsidP="0079548D">
      <w:pPr>
        <w:widowControl w:val="0"/>
        <w:spacing w:after="0" w:line="240" w:lineRule="auto"/>
        <w:ind w:firstLine="709"/>
        <w:rPr>
          <w:rFonts w:ascii="Times New Roman" w:hAnsi="Times New Roman"/>
          <w:color w:val="000000"/>
          <w:sz w:val="24"/>
          <w:szCs w:val="24"/>
        </w:rPr>
      </w:pPr>
    </w:p>
    <w:p w:rsidR="0079548D" w:rsidRDefault="0079548D" w:rsidP="0079548D">
      <w:pPr>
        <w:widowControl w:val="0"/>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 xml:space="preserve">                                              </w:t>
      </w:r>
    </w:p>
    <w:p w:rsidR="0079548D" w:rsidRDefault="0079548D" w:rsidP="0079548D">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РЕШЕНИЕ </w:t>
      </w:r>
    </w:p>
    <w:p w:rsidR="0079548D" w:rsidRDefault="0079548D" w:rsidP="0079548D">
      <w:pPr>
        <w:widowControl w:val="0"/>
        <w:autoSpaceDE w:val="0"/>
        <w:autoSpaceDN w:val="0"/>
        <w:adjustRightInd w:val="0"/>
        <w:spacing w:after="0" w:line="240" w:lineRule="auto"/>
        <w:ind w:firstLine="708"/>
        <w:rPr>
          <w:rFonts w:ascii="Times New Roman" w:hAnsi="Times New Roman"/>
          <w:bCs/>
          <w:color w:val="000000"/>
          <w:sz w:val="28"/>
          <w:szCs w:val="28"/>
        </w:rPr>
      </w:pPr>
    </w:p>
    <w:p w:rsidR="0079548D" w:rsidRDefault="0079548D" w:rsidP="0079548D">
      <w:pPr>
        <w:widowControl w:val="0"/>
        <w:autoSpaceDE w:val="0"/>
        <w:autoSpaceDN w:val="0"/>
        <w:adjustRightInd w:val="0"/>
        <w:spacing w:after="0" w:line="240" w:lineRule="auto"/>
        <w:ind w:firstLine="708"/>
        <w:rPr>
          <w:rFonts w:ascii="Times New Roman" w:hAnsi="Times New Roman"/>
          <w:bCs/>
          <w:color w:val="000000"/>
          <w:sz w:val="28"/>
          <w:szCs w:val="28"/>
        </w:rPr>
      </w:pPr>
      <w:r>
        <w:rPr>
          <w:rFonts w:ascii="Times New Roman" w:hAnsi="Times New Roman"/>
          <w:bCs/>
          <w:color w:val="000000"/>
          <w:sz w:val="28"/>
          <w:szCs w:val="28"/>
        </w:rPr>
        <w:t xml:space="preserve">от </w:t>
      </w:r>
      <w:r w:rsidR="006807F7">
        <w:rPr>
          <w:rFonts w:ascii="Times New Roman" w:hAnsi="Times New Roman"/>
          <w:bCs/>
          <w:color w:val="000000"/>
          <w:sz w:val="28"/>
          <w:szCs w:val="28"/>
        </w:rPr>
        <w:t xml:space="preserve">22 июня </w:t>
      </w:r>
      <w:r>
        <w:rPr>
          <w:rFonts w:ascii="Times New Roman" w:hAnsi="Times New Roman"/>
          <w:bCs/>
          <w:color w:val="000000"/>
          <w:sz w:val="28"/>
          <w:szCs w:val="28"/>
        </w:rPr>
        <w:t xml:space="preserve">2022г.                                             </w:t>
      </w:r>
      <w:r w:rsidR="006807F7">
        <w:rPr>
          <w:rFonts w:ascii="Times New Roman" w:hAnsi="Times New Roman"/>
          <w:bCs/>
          <w:color w:val="000000"/>
          <w:sz w:val="28"/>
          <w:szCs w:val="28"/>
        </w:rPr>
        <w:t xml:space="preserve">                  </w:t>
      </w:r>
      <w:r>
        <w:rPr>
          <w:rFonts w:ascii="Times New Roman" w:hAnsi="Times New Roman"/>
          <w:bCs/>
          <w:color w:val="000000"/>
          <w:sz w:val="28"/>
          <w:szCs w:val="28"/>
        </w:rPr>
        <w:t xml:space="preserve">                     № </w:t>
      </w:r>
      <w:r w:rsidR="006807F7">
        <w:rPr>
          <w:rFonts w:ascii="Times New Roman" w:hAnsi="Times New Roman"/>
          <w:bCs/>
          <w:color w:val="000000"/>
          <w:sz w:val="28"/>
          <w:szCs w:val="28"/>
        </w:rPr>
        <w:t>54</w:t>
      </w:r>
    </w:p>
    <w:p w:rsidR="0079548D" w:rsidRDefault="0079548D" w:rsidP="0079548D">
      <w:pPr>
        <w:spacing w:after="0"/>
        <w:ind w:firstLine="709"/>
        <w:jc w:val="both"/>
        <w:rPr>
          <w:rFonts w:ascii="Times New Roman" w:hAnsi="Times New Roman"/>
          <w:sz w:val="28"/>
          <w:szCs w:val="28"/>
        </w:rPr>
      </w:pPr>
    </w:p>
    <w:p w:rsidR="00D3300C" w:rsidRPr="00D3300C" w:rsidRDefault="00D3300C" w:rsidP="00D3300C">
      <w:pPr>
        <w:tabs>
          <w:tab w:val="left" w:pos="4962"/>
        </w:tabs>
        <w:spacing w:after="0" w:line="240" w:lineRule="auto"/>
        <w:ind w:right="4393"/>
        <w:jc w:val="both"/>
        <w:rPr>
          <w:rFonts w:ascii="Times New Roman" w:hAnsi="Times New Roman"/>
          <w:sz w:val="28"/>
          <w:szCs w:val="28"/>
        </w:rPr>
      </w:pPr>
      <w:r w:rsidRPr="00D3300C">
        <w:rPr>
          <w:rFonts w:ascii="Times New Roman" w:hAnsi="Times New Roman"/>
          <w:sz w:val="28"/>
          <w:szCs w:val="28"/>
        </w:rPr>
        <w:t xml:space="preserve">Об утверждении Положения об оплате труда выборных должностных лиц, депутатов, осуществляющих свои полномочия на постоянной основе, иных лиц, замещающих муниципальные должности Магнитского городского поселения, и порядке </w:t>
      </w:r>
      <w:proofErr w:type="gramStart"/>
      <w:r w:rsidRPr="00D3300C">
        <w:rPr>
          <w:rFonts w:ascii="Times New Roman" w:hAnsi="Times New Roman"/>
          <w:sz w:val="28"/>
          <w:szCs w:val="28"/>
        </w:rPr>
        <w:t>формирования фонда оплаты труда указанных лиц</w:t>
      </w:r>
      <w:proofErr w:type="gramEnd"/>
    </w:p>
    <w:p w:rsidR="00D3300C" w:rsidRPr="00D3300C" w:rsidRDefault="00D3300C" w:rsidP="00D3300C">
      <w:pPr>
        <w:spacing w:after="0" w:line="240" w:lineRule="auto"/>
        <w:rPr>
          <w:rFonts w:ascii="Times New Roman" w:hAnsi="Times New Roman"/>
          <w:sz w:val="28"/>
          <w:szCs w:val="28"/>
        </w:rPr>
      </w:pP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Руководствуясь Трудовым </w:t>
      </w:r>
      <w:hyperlink r:id="rId7" w:history="1">
        <w:r w:rsidRPr="00D3300C">
          <w:rPr>
            <w:rFonts w:ascii="Times New Roman" w:hAnsi="Times New Roman"/>
            <w:sz w:val="28"/>
            <w:szCs w:val="28"/>
          </w:rPr>
          <w:t>кодексом</w:t>
        </w:r>
      </w:hyperlink>
      <w:r w:rsidRPr="00D3300C">
        <w:rPr>
          <w:rFonts w:ascii="Times New Roman" w:hAnsi="Times New Roman"/>
          <w:sz w:val="28"/>
          <w:szCs w:val="28"/>
        </w:rPr>
        <w:t xml:space="preserve"> Российской Федерации, Федеральным </w:t>
      </w:r>
      <w:hyperlink r:id="rId8" w:history="1">
        <w:r w:rsidRPr="00D3300C">
          <w:rPr>
            <w:rFonts w:ascii="Times New Roman" w:hAnsi="Times New Roman"/>
            <w:sz w:val="28"/>
            <w:szCs w:val="28"/>
          </w:rPr>
          <w:t>законом</w:t>
        </w:r>
      </w:hyperlink>
      <w:r w:rsidRPr="00D3300C">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Законом Челябинской области от 27 марта 2008 года </w:t>
      </w:r>
      <w:hyperlink r:id="rId9" w:history="1">
        <w:r w:rsidRPr="00D3300C">
          <w:rPr>
            <w:rFonts w:ascii="Times New Roman" w:hAnsi="Times New Roman"/>
            <w:sz w:val="28"/>
            <w:szCs w:val="28"/>
          </w:rPr>
          <w:t>№ 245-ЗО</w:t>
        </w:r>
      </w:hyperlink>
      <w:r w:rsidRPr="00D3300C">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Магнитского городского поселения, </w:t>
      </w:r>
    </w:p>
    <w:p w:rsidR="00D3300C" w:rsidRPr="00D3300C" w:rsidRDefault="00D3300C" w:rsidP="00D3300C">
      <w:pPr>
        <w:spacing w:after="0" w:line="240" w:lineRule="auto"/>
        <w:rPr>
          <w:rFonts w:ascii="Times New Roman" w:hAnsi="Times New Roman"/>
          <w:sz w:val="28"/>
          <w:szCs w:val="28"/>
        </w:rPr>
      </w:pPr>
    </w:p>
    <w:p w:rsidR="00D3300C" w:rsidRPr="00D3300C" w:rsidRDefault="00D3300C" w:rsidP="00D3300C">
      <w:pPr>
        <w:spacing w:after="0" w:line="240" w:lineRule="auto"/>
        <w:ind w:firstLine="709"/>
        <w:rPr>
          <w:rFonts w:ascii="Times New Roman" w:hAnsi="Times New Roman"/>
          <w:sz w:val="28"/>
          <w:szCs w:val="28"/>
        </w:rPr>
      </w:pPr>
      <w:r w:rsidRPr="00D3300C">
        <w:rPr>
          <w:rFonts w:ascii="Times New Roman" w:hAnsi="Times New Roman"/>
          <w:sz w:val="28"/>
          <w:szCs w:val="28"/>
        </w:rPr>
        <w:t xml:space="preserve">Совет депутатов Магнитского городского поселения </w:t>
      </w:r>
      <w:r w:rsidRPr="00D3300C">
        <w:rPr>
          <w:rFonts w:ascii="Times New Roman" w:hAnsi="Times New Roman"/>
          <w:b/>
          <w:sz w:val="28"/>
          <w:szCs w:val="28"/>
        </w:rPr>
        <w:t>РЕШАЕТ</w:t>
      </w:r>
      <w:r w:rsidRPr="00D3300C">
        <w:rPr>
          <w:rFonts w:ascii="Times New Roman" w:hAnsi="Times New Roman"/>
          <w:sz w:val="28"/>
          <w:szCs w:val="28"/>
        </w:rPr>
        <w:t>:</w:t>
      </w:r>
    </w:p>
    <w:p w:rsidR="00D3300C" w:rsidRPr="00D3300C" w:rsidRDefault="00D3300C" w:rsidP="00D3300C">
      <w:pPr>
        <w:spacing w:after="0" w:line="240" w:lineRule="auto"/>
        <w:ind w:firstLine="709"/>
        <w:rPr>
          <w:rFonts w:ascii="Times New Roman" w:hAnsi="Times New Roman"/>
          <w:sz w:val="28"/>
          <w:szCs w:val="28"/>
        </w:rPr>
      </w:pP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1. Утвердить Положение об оплате труда выборных должностных лиц, депутатов, осуществляющих свои полномочия на постоянной основе, иных лиц, замещающих муниципальные должности Магнитского городского поселения, и порядке формирования фонда оплаты труда указанных лиц (Приложение).</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2. Поручить должностным лицам органов местного самоуправления Магнитского городского поселения, наделенным Уставом Магнитского городского поселения правами издавать распоряжения по личному составу об оплате труда в пределах максимальных объемов расходов районного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3. Признать утратившими силу:</w:t>
      </w:r>
    </w:p>
    <w:p w:rsidR="00D3300C" w:rsidRPr="00D3300C" w:rsidRDefault="00D3300C" w:rsidP="00D330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D3300C">
        <w:rPr>
          <w:rFonts w:ascii="Times New Roman" w:hAnsi="Times New Roman"/>
          <w:sz w:val="28"/>
          <w:szCs w:val="28"/>
        </w:rPr>
        <w:t>решение Совета депутатов Магнитского городского поселения от 22.11.2013 № 68 «Об утверждении Положения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22.11.2013 № 74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23.12.2014 № 91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27.11.2015 № 13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22.06.2017 № 52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 xml:space="preserve">решение Совета депутатов Магнитского городского поселения от 16.05.2018 № 38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w:t>
      </w:r>
      <w:r w:rsidRPr="00D3300C">
        <w:rPr>
          <w:rFonts w:ascii="Times New Roman" w:hAnsi="Times New Roman"/>
          <w:sz w:val="28"/>
          <w:szCs w:val="28"/>
        </w:rPr>
        <w:lastRenderedPageBreak/>
        <w:t>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19.12.2018 № 102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24.10.2019 № 67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28.01.2021 № 11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D3300C">
        <w:rPr>
          <w:rFonts w:ascii="Times New Roman" w:hAnsi="Times New Roman"/>
          <w:sz w:val="28"/>
          <w:szCs w:val="28"/>
        </w:rPr>
        <w:t>решение Совета депутатов Магнитского городского поселения от 25.01.2022 № 7 «О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roofErr w:type="gramEnd"/>
    </w:p>
    <w:p w:rsidR="00D3300C" w:rsidRPr="00D3300C" w:rsidRDefault="00D3300C" w:rsidP="00D3300C">
      <w:pPr>
        <w:spacing w:after="0" w:line="240" w:lineRule="auto"/>
        <w:ind w:firstLine="708"/>
        <w:jc w:val="both"/>
        <w:rPr>
          <w:rFonts w:ascii="Times New Roman" w:hAnsi="Times New Roman"/>
          <w:sz w:val="28"/>
          <w:szCs w:val="28"/>
        </w:rPr>
      </w:pPr>
      <w:r w:rsidRPr="00D3300C">
        <w:rPr>
          <w:rFonts w:ascii="Times New Roman" w:hAnsi="Times New Roman"/>
          <w:sz w:val="28"/>
          <w:szCs w:val="28"/>
        </w:rPr>
        <w:t>4. Ответственность за исполнение настоящего решения возложить                на должностных лиц органов местного самоуправления Магнитского городского поселения.</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5. Настоящее решение вступает в силу после дня его официального обнародования и распространяет свое действие на правоотношения, возникшие с 1 апреля 2022 года.</w:t>
      </w:r>
    </w:p>
    <w:p w:rsidR="00D3300C" w:rsidRPr="00D3300C" w:rsidRDefault="00D3300C" w:rsidP="00D3300C">
      <w:pPr>
        <w:spacing w:after="0" w:line="240" w:lineRule="auto"/>
        <w:jc w:val="both"/>
        <w:rPr>
          <w:rFonts w:ascii="Times New Roman" w:hAnsi="Times New Roman"/>
          <w:sz w:val="28"/>
          <w:szCs w:val="28"/>
        </w:rPr>
      </w:pPr>
    </w:p>
    <w:p w:rsidR="00D3300C" w:rsidRPr="00D3300C" w:rsidRDefault="00D3300C" w:rsidP="00D3300C">
      <w:pPr>
        <w:spacing w:after="0" w:line="240" w:lineRule="auto"/>
        <w:jc w:val="both"/>
        <w:rPr>
          <w:rFonts w:ascii="Times New Roman" w:hAnsi="Times New Roman"/>
          <w:sz w:val="28"/>
          <w:szCs w:val="28"/>
        </w:rPr>
      </w:pPr>
    </w:p>
    <w:p w:rsidR="00D3300C" w:rsidRPr="00D3300C" w:rsidRDefault="00D3300C" w:rsidP="00D3300C">
      <w:pPr>
        <w:spacing w:after="0" w:line="240" w:lineRule="auto"/>
        <w:jc w:val="both"/>
        <w:rPr>
          <w:rFonts w:ascii="Times New Roman" w:hAnsi="Times New Roman"/>
          <w:sz w:val="28"/>
          <w:szCs w:val="28"/>
        </w:rPr>
      </w:pPr>
    </w:p>
    <w:p w:rsidR="00D3300C" w:rsidRPr="00D3300C" w:rsidRDefault="00D3300C" w:rsidP="00D3300C">
      <w:pPr>
        <w:spacing w:after="0" w:line="240" w:lineRule="auto"/>
        <w:jc w:val="both"/>
        <w:rPr>
          <w:rFonts w:ascii="Times New Roman" w:hAnsi="Times New Roman"/>
          <w:sz w:val="28"/>
          <w:szCs w:val="28"/>
        </w:rPr>
      </w:pPr>
      <w:r w:rsidRPr="00D3300C">
        <w:rPr>
          <w:rFonts w:ascii="Times New Roman" w:hAnsi="Times New Roman"/>
          <w:sz w:val="28"/>
          <w:szCs w:val="28"/>
        </w:rPr>
        <w:t>Председатель Совета депутатов</w:t>
      </w:r>
    </w:p>
    <w:p w:rsidR="00D3300C" w:rsidRPr="00D3300C" w:rsidRDefault="00D3300C" w:rsidP="00D3300C">
      <w:pPr>
        <w:spacing w:after="0" w:line="240" w:lineRule="auto"/>
        <w:jc w:val="both"/>
        <w:rPr>
          <w:rFonts w:ascii="Times New Roman" w:hAnsi="Times New Roman"/>
          <w:sz w:val="28"/>
          <w:szCs w:val="28"/>
        </w:rPr>
      </w:pPr>
      <w:r w:rsidRPr="00D3300C">
        <w:rPr>
          <w:rFonts w:ascii="Times New Roman" w:hAnsi="Times New Roman"/>
          <w:sz w:val="28"/>
          <w:szCs w:val="28"/>
        </w:rPr>
        <w:t xml:space="preserve">Магнитского городского поселения                                    Л.М. </w:t>
      </w:r>
      <w:proofErr w:type="spellStart"/>
      <w:r w:rsidRPr="00D3300C">
        <w:rPr>
          <w:rFonts w:ascii="Times New Roman" w:hAnsi="Times New Roman"/>
          <w:sz w:val="28"/>
          <w:szCs w:val="28"/>
        </w:rPr>
        <w:t>Перевышина</w:t>
      </w:r>
      <w:proofErr w:type="spellEnd"/>
    </w:p>
    <w:p w:rsidR="00D3300C" w:rsidRPr="00D3300C" w:rsidRDefault="00D3300C" w:rsidP="00D3300C">
      <w:pPr>
        <w:spacing w:after="0" w:line="240" w:lineRule="auto"/>
        <w:jc w:val="right"/>
        <w:rPr>
          <w:rFonts w:ascii="Times New Roman" w:hAnsi="Times New Roman"/>
          <w:sz w:val="28"/>
          <w:szCs w:val="28"/>
        </w:rPr>
      </w:pPr>
      <w:r w:rsidRPr="00D3300C">
        <w:rPr>
          <w:rFonts w:ascii="Times New Roman" w:hAnsi="Times New Roman"/>
          <w:sz w:val="28"/>
          <w:szCs w:val="28"/>
        </w:rPr>
        <w:br w:type="page"/>
      </w:r>
      <w:r w:rsidRPr="00D3300C">
        <w:rPr>
          <w:rFonts w:ascii="Times New Roman" w:hAnsi="Times New Roman"/>
          <w:sz w:val="28"/>
          <w:szCs w:val="28"/>
        </w:rPr>
        <w:lastRenderedPageBreak/>
        <w:t>Приложение</w:t>
      </w:r>
    </w:p>
    <w:p w:rsidR="00D3300C" w:rsidRPr="00D3300C" w:rsidRDefault="00D3300C" w:rsidP="00D3300C">
      <w:pPr>
        <w:spacing w:after="0" w:line="240" w:lineRule="auto"/>
        <w:jc w:val="right"/>
        <w:outlineLvl w:val="0"/>
        <w:rPr>
          <w:rFonts w:ascii="Times New Roman" w:hAnsi="Times New Roman"/>
          <w:sz w:val="28"/>
          <w:szCs w:val="28"/>
        </w:rPr>
      </w:pPr>
      <w:r w:rsidRPr="00D3300C">
        <w:rPr>
          <w:rFonts w:ascii="Times New Roman" w:hAnsi="Times New Roman"/>
          <w:sz w:val="28"/>
          <w:szCs w:val="28"/>
        </w:rPr>
        <w:t xml:space="preserve">к решению Совета депутатов </w:t>
      </w:r>
    </w:p>
    <w:p w:rsidR="00D3300C" w:rsidRPr="00D3300C" w:rsidRDefault="00D3300C" w:rsidP="00D3300C">
      <w:pPr>
        <w:spacing w:after="0" w:line="240" w:lineRule="auto"/>
        <w:jc w:val="right"/>
        <w:outlineLvl w:val="0"/>
        <w:rPr>
          <w:rFonts w:ascii="Times New Roman" w:hAnsi="Times New Roman"/>
          <w:sz w:val="28"/>
          <w:szCs w:val="28"/>
        </w:rPr>
      </w:pPr>
      <w:r w:rsidRPr="00D3300C">
        <w:rPr>
          <w:rFonts w:ascii="Times New Roman" w:hAnsi="Times New Roman"/>
          <w:sz w:val="28"/>
          <w:szCs w:val="28"/>
        </w:rPr>
        <w:t xml:space="preserve">Магнитского городского поселения </w:t>
      </w:r>
    </w:p>
    <w:p w:rsidR="00D3300C" w:rsidRPr="00D3300C" w:rsidRDefault="00D3300C" w:rsidP="00D3300C">
      <w:pPr>
        <w:spacing w:after="0" w:line="240" w:lineRule="auto"/>
        <w:jc w:val="right"/>
        <w:outlineLvl w:val="0"/>
        <w:rPr>
          <w:rFonts w:ascii="Times New Roman" w:hAnsi="Times New Roman"/>
          <w:sz w:val="28"/>
          <w:szCs w:val="28"/>
          <w:u w:val="single"/>
        </w:rPr>
      </w:pPr>
      <w:r w:rsidRPr="00D3300C">
        <w:rPr>
          <w:rFonts w:ascii="Times New Roman" w:hAnsi="Times New Roman"/>
          <w:sz w:val="28"/>
          <w:szCs w:val="28"/>
        </w:rPr>
        <w:t xml:space="preserve">от  </w:t>
      </w:r>
      <w:r w:rsidR="006807F7">
        <w:rPr>
          <w:rFonts w:ascii="Times New Roman" w:hAnsi="Times New Roman"/>
          <w:sz w:val="28"/>
          <w:szCs w:val="28"/>
        </w:rPr>
        <w:t>22.06.</w:t>
      </w:r>
      <w:r w:rsidRPr="00D3300C">
        <w:rPr>
          <w:rFonts w:ascii="Times New Roman" w:hAnsi="Times New Roman"/>
          <w:sz w:val="28"/>
          <w:szCs w:val="28"/>
        </w:rPr>
        <w:t xml:space="preserve">2022г.  № </w:t>
      </w:r>
      <w:r w:rsidR="006807F7">
        <w:rPr>
          <w:rFonts w:ascii="Times New Roman" w:hAnsi="Times New Roman"/>
          <w:sz w:val="28"/>
          <w:szCs w:val="28"/>
        </w:rPr>
        <w:t>54</w:t>
      </w:r>
      <w:bookmarkStart w:id="0" w:name="_GoBack"/>
      <w:bookmarkEnd w:id="0"/>
    </w:p>
    <w:p w:rsidR="00D3300C" w:rsidRPr="00D3300C" w:rsidRDefault="00D3300C" w:rsidP="00D3300C">
      <w:pPr>
        <w:spacing w:after="0" w:line="240" w:lineRule="auto"/>
        <w:jc w:val="right"/>
        <w:rPr>
          <w:rFonts w:ascii="Times New Roman" w:hAnsi="Times New Roman"/>
          <w:sz w:val="28"/>
          <w:szCs w:val="28"/>
          <w:u w:val="single"/>
        </w:rPr>
      </w:pPr>
    </w:p>
    <w:p w:rsidR="00D3300C" w:rsidRPr="00D3300C" w:rsidRDefault="00D3300C" w:rsidP="00D3300C">
      <w:pPr>
        <w:spacing w:after="0" w:line="240" w:lineRule="auto"/>
        <w:rPr>
          <w:rFonts w:ascii="Times New Roman" w:hAnsi="Times New Roman"/>
          <w:sz w:val="28"/>
          <w:szCs w:val="28"/>
        </w:rPr>
      </w:pPr>
    </w:p>
    <w:p w:rsidR="00D3300C" w:rsidRPr="00D3300C" w:rsidRDefault="00D3300C" w:rsidP="00D3300C">
      <w:pPr>
        <w:spacing w:after="0" w:line="240" w:lineRule="auto"/>
        <w:rPr>
          <w:rFonts w:ascii="Times New Roman" w:hAnsi="Times New Roman"/>
          <w:sz w:val="28"/>
          <w:szCs w:val="28"/>
        </w:rPr>
      </w:pPr>
    </w:p>
    <w:p w:rsidR="00D3300C" w:rsidRPr="00D3300C" w:rsidRDefault="00D3300C" w:rsidP="00D3300C">
      <w:pPr>
        <w:spacing w:after="0" w:line="240" w:lineRule="auto"/>
        <w:jc w:val="center"/>
        <w:rPr>
          <w:rFonts w:ascii="Times New Roman" w:hAnsi="Times New Roman"/>
          <w:b/>
          <w:sz w:val="28"/>
          <w:szCs w:val="28"/>
        </w:rPr>
      </w:pPr>
      <w:r w:rsidRPr="00D3300C">
        <w:rPr>
          <w:rFonts w:ascii="Times New Roman" w:hAnsi="Times New Roman"/>
          <w:b/>
          <w:sz w:val="28"/>
          <w:szCs w:val="28"/>
        </w:rPr>
        <w:t>ПОЛОЖЕНИЕ</w:t>
      </w:r>
    </w:p>
    <w:p w:rsidR="00D3300C" w:rsidRPr="00D3300C" w:rsidRDefault="00D3300C" w:rsidP="00D3300C">
      <w:pPr>
        <w:spacing w:after="0" w:line="240" w:lineRule="auto"/>
        <w:jc w:val="center"/>
        <w:rPr>
          <w:rFonts w:ascii="Times New Roman" w:hAnsi="Times New Roman"/>
          <w:b/>
          <w:sz w:val="28"/>
          <w:szCs w:val="28"/>
        </w:rPr>
      </w:pPr>
      <w:r w:rsidRPr="00D3300C">
        <w:rPr>
          <w:rFonts w:ascii="Times New Roman" w:hAnsi="Times New Roman"/>
          <w:b/>
          <w:sz w:val="28"/>
          <w:szCs w:val="28"/>
        </w:rPr>
        <w:t xml:space="preserve">об оплате труда выборных должностных лиц, депутатов, осуществляющих свои полномочия на постоянной основе, иных лиц, замещающих муниципальные должности Магнитского городского поселения, и порядке </w:t>
      </w:r>
      <w:proofErr w:type="gramStart"/>
      <w:r w:rsidRPr="00D3300C">
        <w:rPr>
          <w:rFonts w:ascii="Times New Roman" w:hAnsi="Times New Roman"/>
          <w:b/>
          <w:sz w:val="28"/>
          <w:szCs w:val="28"/>
        </w:rPr>
        <w:t>формирования фонда оплаты труда указанных лиц</w:t>
      </w:r>
      <w:proofErr w:type="gramEnd"/>
    </w:p>
    <w:p w:rsidR="00D3300C" w:rsidRPr="00D3300C" w:rsidRDefault="00D3300C" w:rsidP="00D3300C">
      <w:pPr>
        <w:spacing w:after="0" w:line="240" w:lineRule="auto"/>
        <w:jc w:val="center"/>
        <w:rPr>
          <w:rFonts w:ascii="Times New Roman" w:hAnsi="Times New Roman"/>
          <w:sz w:val="28"/>
          <w:szCs w:val="28"/>
        </w:rPr>
      </w:pPr>
    </w:p>
    <w:p w:rsidR="00D3300C" w:rsidRPr="00D3300C" w:rsidRDefault="00D3300C" w:rsidP="00D3300C">
      <w:pPr>
        <w:spacing w:after="0" w:line="240" w:lineRule="auto"/>
        <w:jc w:val="center"/>
        <w:rPr>
          <w:rFonts w:ascii="Times New Roman" w:hAnsi="Times New Roman"/>
          <w:sz w:val="28"/>
          <w:szCs w:val="28"/>
        </w:rPr>
      </w:pPr>
      <w:r w:rsidRPr="00D3300C">
        <w:rPr>
          <w:rFonts w:ascii="Times New Roman" w:hAnsi="Times New Roman"/>
          <w:sz w:val="28"/>
          <w:szCs w:val="28"/>
        </w:rPr>
        <w:t xml:space="preserve">Раздел </w:t>
      </w:r>
      <w:r w:rsidRPr="00D3300C">
        <w:rPr>
          <w:rFonts w:ascii="Times New Roman" w:hAnsi="Times New Roman"/>
          <w:sz w:val="28"/>
          <w:szCs w:val="28"/>
          <w:lang w:val="en-US"/>
        </w:rPr>
        <w:t>I</w:t>
      </w:r>
      <w:r w:rsidRPr="00D3300C">
        <w:rPr>
          <w:rFonts w:ascii="Times New Roman" w:hAnsi="Times New Roman"/>
          <w:sz w:val="28"/>
          <w:szCs w:val="28"/>
        </w:rPr>
        <w:t>. Общие положения</w:t>
      </w:r>
    </w:p>
    <w:p w:rsidR="00D3300C" w:rsidRPr="00D3300C" w:rsidRDefault="00D3300C" w:rsidP="00D3300C">
      <w:pPr>
        <w:spacing w:after="0" w:line="240" w:lineRule="auto"/>
        <w:jc w:val="center"/>
        <w:rPr>
          <w:rFonts w:ascii="Times New Roman" w:hAnsi="Times New Roman"/>
          <w:sz w:val="28"/>
          <w:szCs w:val="28"/>
        </w:rPr>
      </w:pPr>
    </w:p>
    <w:p w:rsidR="00D3300C" w:rsidRPr="00D3300C" w:rsidRDefault="00D3300C" w:rsidP="00D3300C">
      <w:pPr>
        <w:numPr>
          <w:ilvl w:val="0"/>
          <w:numId w:val="1"/>
        </w:numPr>
        <w:spacing w:after="0" w:line="240" w:lineRule="auto"/>
        <w:ind w:left="0" w:firstLine="709"/>
        <w:jc w:val="both"/>
        <w:rPr>
          <w:rFonts w:ascii="Times New Roman" w:hAnsi="Times New Roman"/>
          <w:sz w:val="28"/>
          <w:szCs w:val="28"/>
        </w:rPr>
      </w:pPr>
      <w:proofErr w:type="gramStart"/>
      <w:r w:rsidRPr="00D3300C">
        <w:rPr>
          <w:rFonts w:ascii="Times New Roman" w:hAnsi="Times New Roman"/>
          <w:sz w:val="28"/>
          <w:szCs w:val="28"/>
        </w:rPr>
        <w:t>Настоящее Положение разработано 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27 марта 2008 года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Магнитского городского поселения и определяет размеры и условия</w:t>
      </w:r>
      <w:proofErr w:type="gramEnd"/>
      <w:r w:rsidRPr="00D3300C">
        <w:rPr>
          <w:rFonts w:ascii="Times New Roman" w:hAnsi="Times New Roman"/>
          <w:sz w:val="28"/>
          <w:szCs w:val="28"/>
        </w:rPr>
        <w:t xml:space="preserve"> оплаты труда выборных должностных лиц, депутатов, осуществляющих свои полномочия на постоянной основе, иных лиц, замещающих муниципальные должности Магнитского городского поселения, и порядок </w:t>
      </w:r>
      <w:proofErr w:type="gramStart"/>
      <w:r w:rsidRPr="00D3300C">
        <w:rPr>
          <w:rFonts w:ascii="Times New Roman" w:hAnsi="Times New Roman"/>
          <w:sz w:val="28"/>
          <w:szCs w:val="28"/>
        </w:rPr>
        <w:t>формирования фонда оплаты труда указанных лиц</w:t>
      </w:r>
      <w:proofErr w:type="gramEnd"/>
      <w:r w:rsidRPr="00D3300C">
        <w:rPr>
          <w:rFonts w:ascii="Times New Roman" w:hAnsi="Times New Roman"/>
          <w:sz w:val="28"/>
          <w:szCs w:val="28"/>
        </w:rPr>
        <w:t>.</w:t>
      </w:r>
    </w:p>
    <w:p w:rsidR="00D3300C" w:rsidRPr="00D3300C" w:rsidRDefault="00D3300C" w:rsidP="00D3300C">
      <w:pPr>
        <w:spacing w:after="0" w:line="240" w:lineRule="auto"/>
        <w:ind w:firstLine="709"/>
        <w:jc w:val="center"/>
        <w:rPr>
          <w:rFonts w:ascii="Times New Roman" w:hAnsi="Times New Roman"/>
          <w:sz w:val="28"/>
          <w:szCs w:val="28"/>
        </w:rPr>
      </w:pPr>
    </w:p>
    <w:p w:rsidR="00D3300C" w:rsidRPr="00D3300C" w:rsidRDefault="00D3300C" w:rsidP="00D3300C">
      <w:pPr>
        <w:spacing w:after="0" w:line="240" w:lineRule="auto"/>
        <w:ind w:left="360" w:right="-5"/>
        <w:jc w:val="center"/>
        <w:rPr>
          <w:rFonts w:ascii="Times New Roman" w:hAnsi="Times New Roman"/>
          <w:sz w:val="28"/>
          <w:szCs w:val="28"/>
        </w:rPr>
      </w:pPr>
      <w:r w:rsidRPr="00D3300C">
        <w:rPr>
          <w:rFonts w:ascii="Times New Roman" w:hAnsi="Times New Roman"/>
          <w:sz w:val="28"/>
          <w:szCs w:val="28"/>
        </w:rPr>
        <w:t xml:space="preserve">Раздел </w:t>
      </w:r>
      <w:r w:rsidRPr="00D3300C">
        <w:rPr>
          <w:rFonts w:ascii="Times New Roman" w:hAnsi="Times New Roman"/>
          <w:sz w:val="28"/>
          <w:szCs w:val="28"/>
          <w:lang w:val="en-US"/>
        </w:rPr>
        <w:t>II</w:t>
      </w:r>
      <w:r w:rsidRPr="00D3300C">
        <w:rPr>
          <w:rFonts w:ascii="Times New Roman" w:hAnsi="Times New Roman"/>
          <w:sz w:val="28"/>
          <w:szCs w:val="28"/>
        </w:rPr>
        <w:t>.  Оплата труда выборных должностных лиц, депутатов, осуществляющих свои полномочия на постоянной основе, иных лиц, замещающих муниципальные должности</w:t>
      </w:r>
    </w:p>
    <w:p w:rsidR="00D3300C" w:rsidRPr="00D3300C" w:rsidRDefault="00D3300C" w:rsidP="00D3300C">
      <w:pPr>
        <w:spacing w:after="0" w:line="240" w:lineRule="auto"/>
        <w:ind w:left="360" w:right="-5"/>
        <w:jc w:val="center"/>
        <w:rPr>
          <w:rFonts w:ascii="Times New Roman" w:hAnsi="Times New Roman"/>
          <w:sz w:val="28"/>
          <w:szCs w:val="28"/>
        </w:rPr>
      </w:pP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2. Оплата труда выборного должностного лица, депутатов, осуществляющих свои полномочия на постоянной основе, иных лиц, замещающих муниципальные должности,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 </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Для расчета дополнительных выплат настоящим Положением устанавливаются должностные оклады.</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3. К дополнительным выплатам относятся:</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1) ежемесячная надбавка за работу со сведениями, составляющими государственную тайну; </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2) ежемесячная надбавка за государственные награды СССР, государственные награды Российской Федерации; </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lastRenderedPageBreak/>
        <w:t>3) ежемесячная надбавка за ученую степень.</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4. Выборным должностным лицам, депутатам,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нормативными правовыми актами Магнитского городского поселения.</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5. </w:t>
      </w:r>
      <w:hyperlink w:anchor="P274" w:history="1">
        <w:r w:rsidRPr="00D3300C">
          <w:rPr>
            <w:rFonts w:ascii="Times New Roman" w:hAnsi="Times New Roman"/>
            <w:sz w:val="28"/>
            <w:szCs w:val="28"/>
          </w:rPr>
          <w:t>Размеры</w:t>
        </w:r>
      </w:hyperlink>
      <w:r w:rsidRPr="00D3300C">
        <w:rPr>
          <w:rFonts w:ascii="Times New Roman" w:hAnsi="Times New Roman"/>
          <w:sz w:val="28"/>
          <w:szCs w:val="28"/>
        </w:rPr>
        <w:t xml:space="preserve"> ежемесячных денежных вознаграждений, должностных окладов выборного должностного лица, депутатов, осуществляющих свои полномочия на постоянной основе, иных лиц, замещающих муниципальные должности, приведены в приложении 1 к настоящему Положению. </w:t>
      </w:r>
    </w:p>
    <w:p w:rsidR="00D3300C" w:rsidRPr="00D3300C" w:rsidRDefault="00D3300C" w:rsidP="00D3300C">
      <w:pPr>
        <w:spacing w:after="0" w:line="240" w:lineRule="auto"/>
        <w:ind w:firstLine="709"/>
        <w:jc w:val="both"/>
        <w:rPr>
          <w:rFonts w:ascii="Times New Roman" w:hAnsi="Times New Roman"/>
          <w:sz w:val="28"/>
          <w:szCs w:val="28"/>
        </w:rPr>
      </w:pPr>
      <w:r w:rsidRPr="00D3300C">
        <w:rPr>
          <w:rFonts w:ascii="Times New Roman" w:hAnsi="Times New Roman"/>
          <w:sz w:val="28"/>
          <w:szCs w:val="28"/>
        </w:rPr>
        <w:t>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депутатам,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9. Ежемесячная надбавка к должностному окладу за ученую степень выплачивается выборным должностным лицам, депутатам, осуществляющим свои полномочия на постоянной основе, </w:t>
      </w:r>
      <w:proofErr w:type="gramStart"/>
      <w:r w:rsidRPr="00D3300C">
        <w:rPr>
          <w:rFonts w:ascii="Times New Roman" w:hAnsi="Times New Roman"/>
          <w:sz w:val="28"/>
          <w:szCs w:val="28"/>
        </w:rPr>
        <w:t>иным лицам, замещающим муниципальные должности на основании распоряжения руководителя органа местного самоуправления и устанавливается</w:t>
      </w:r>
      <w:proofErr w:type="gramEnd"/>
      <w:r w:rsidRPr="00D3300C">
        <w:rPr>
          <w:rFonts w:ascii="Times New Roman" w:hAnsi="Times New Roman"/>
          <w:sz w:val="28"/>
          <w:szCs w:val="28"/>
        </w:rPr>
        <w:t xml:space="preserve"> в следующих размерах:</w:t>
      </w:r>
    </w:p>
    <w:p w:rsidR="00D3300C" w:rsidRPr="00D3300C" w:rsidRDefault="00D3300C" w:rsidP="00D3300C">
      <w:pPr>
        <w:widowControl w:val="0"/>
        <w:autoSpaceDE w:val="0"/>
        <w:autoSpaceDN w:val="0"/>
        <w:adjustRightInd w:val="0"/>
        <w:spacing w:after="0"/>
        <w:ind w:firstLine="709"/>
        <w:jc w:val="both"/>
        <w:rPr>
          <w:rFonts w:ascii="Times New Roman" w:hAnsi="Times New Roman"/>
          <w:sz w:val="28"/>
          <w:szCs w:val="28"/>
        </w:rPr>
      </w:pPr>
      <w:r w:rsidRPr="00D3300C">
        <w:rPr>
          <w:rFonts w:ascii="Times New Roman" w:hAnsi="Times New Roman"/>
          <w:sz w:val="28"/>
          <w:szCs w:val="28"/>
        </w:rPr>
        <w:t>1) за ученую степень кандидата наук – 10 процентов должностного оклада;</w:t>
      </w:r>
    </w:p>
    <w:p w:rsidR="00D3300C" w:rsidRPr="00D3300C" w:rsidRDefault="00D3300C" w:rsidP="00D3300C">
      <w:pPr>
        <w:widowControl w:val="0"/>
        <w:autoSpaceDE w:val="0"/>
        <w:autoSpaceDN w:val="0"/>
        <w:adjustRightInd w:val="0"/>
        <w:spacing w:after="0"/>
        <w:ind w:firstLine="709"/>
        <w:jc w:val="both"/>
        <w:rPr>
          <w:rFonts w:ascii="Times New Roman" w:hAnsi="Times New Roman"/>
          <w:sz w:val="28"/>
          <w:szCs w:val="28"/>
        </w:rPr>
      </w:pPr>
      <w:r w:rsidRPr="00D3300C">
        <w:rPr>
          <w:rFonts w:ascii="Times New Roman" w:hAnsi="Times New Roman"/>
          <w:sz w:val="28"/>
          <w:szCs w:val="28"/>
        </w:rPr>
        <w:t>2) за ученую степень доктора наук – 20 процентов должностного оклада.</w:t>
      </w:r>
    </w:p>
    <w:p w:rsidR="00D3300C" w:rsidRPr="00D3300C" w:rsidRDefault="00D3300C" w:rsidP="00D3300C">
      <w:pPr>
        <w:autoSpaceDE w:val="0"/>
        <w:autoSpaceDN w:val="0"/>
        <w:adjustRightInd w:val="0"/>
        <w:spacing w:after="0"/>
        <w:ind w:firstLine="709"/>
        <w:jc w:val="center"/>
        <w:rPr>
          <w:rFonts w:ascii="Times New Roman" w:hAnsi="Times New Roman" w:cs="Arial"/>
          <w:sz w:val="28"/>
          <w:szCs w:val="28"/>
        </w:rPr>
      </w:pPr>
    </w:p>
    <w:p w:rsidR="00D3300C" w:rsidRPr="00D3300C" w:rsidRDefault="00D3300C" w:rsidP="00D3300C">
      <w:pPr>
        <w:autoSpaceDE w:val="0"/>
        <w:autoSpaceDN w:val="0"/>
        <w:adjustRightInd w:val="0"/>
        <w:spacing w:after="0"/>
        <w:ind w:firstLine="709"/>
        <w:jc w:val="center"/>
        <w:rPr>
          <w:rFonts w:ascii="Times New Roman" w:hAnsi="Times New Roman" w:cs="Arial"/>
          <w:sz w:val="28"/>
          <w:szCs w:val="28"/>
        </w:rPr>
      </w:pPr>
      <w:r w:rsidRPr="00D3300C">
        <w:rPr>
          <w:rFonts w:ascii="Times New Roman" w:hAnsi="Times New Roman" w:cs="Arial"/>
          <w:sz w:val="28"/>
          <w:szCs w:val="28"/>
        </w:rPr>
        <w:t xml:space="preserve">Раздел </w:t>
      </w:r>
      <w:r w:rsidRPr="00D3300C">
        <w:rPr>
          <w:rFonts w:ascii="Times New Roman" w:hAnsi="Times New Roman" w:cs="Arial"/>
          <w:sz w:val="28"/>
          <w:szCs w:val="28"/>
          <w:lang w:val="en-US"/>
        </w:rPr>
        <w:t>III</w:t>
      </w:r>
      <w:r w:rsidRPr="00D3300C">
        <w:rPr>
          <w:rFonts w:ascii="Times New Roman" w:hAnsi="Times New Roman" w:cs="Arial"/>
          <w:sz w:val="28"/>
          <w:szCs w:val="28"/>
        </w:rPr>
        <w:t xml:space="preserve">. Формирование фонда оплаты труда </w:t>
      </w:r>
      <w:r w:rsidRPr="00D3300C">
        <w:rPr>
          <w:rFonts w:ascii="Times New Roman" w:hAnsi="Times New Roman"/>
          <w:sz w:val="28"/>
          <w:szCs w:val="28"/>
        </w:rPr>
        <w:t xml:space="preserve">выборных должностных лиц, депутатов, осуществляющих свои полномочия на постоянной основе, иных лиц, замещающих муниципальные должности </w:t>
      </w:r>
    </w:p>
    <w:p w:rsidR="00D3300C" w:rsidRPr="00D3300C" w:rsidRDefault="00D3300C" w:rsidP="00D3300C">
      <w:pPr>
        <w:autoSpaceDE w:val="0"/>
        <w:autoSpaceDN w:val="0"/>
        <w:adjustRightInd w:val="0"/>
        <w:spacing w:after="0"/>
        <w:ind w:firstLine="709"/>
        <w:jc w:val="center"/>
        <w:rPr>
          <w:rFonts w:ascii="Times New Roman" w:hAnsi="Times New Roman"/>
          <w:sz w:val="28"/>
          <w:szCs w:val="28"/>
        </w:rPr>
      </w:pPr>
    </w:p>
    <w:p w:rsidR="00D3300C" w:rsidRPr="00D3300C" w:rsidRDefault="00D3300C" w:rsidP="00D3300C">
      <w:pPr>
        <w:spacing w:after="1" w:line="240" w:lineRule="auto"/>
        <w:ind w:firstLine="709"/>
        <w:jc w:val="both"/>
        <w:rPr>
          <w:rFonts w:ascii="Times New Roman" w:hAnsi="Times New Roman"/>
          <w:sz w:val="28"/>
          <w:szCs w:val="28"/>
        </w:rPr>
      </w:pPr>
      <w:r w:rsidRPr="00D3300C">
        <w:rPr>
          <w:rFonts w:ascii="Times New Roman" w:hAnsi="Times New Roman"/>
          <w:sz w:val="28"/>
          <w:szCs w:val="28"/>
        </w:rPr>
        <w:lastRenderedPageBreak/>
        <w:t xml:space="preserve">10. </w:t>
      </w:r>
      <w:proofErr w:type="gramStart"/>
      <w:r w:rsidRPr="00D3300C">
        <w:rPr>
          <w:rFonts w:ascii="Times New Roman" w:hAnsi="Times New Roman"/>
          <w:sz w:val="28"/>
          <w:szCs w:val="28"/>
        </w:rPr>
        <w:t>Оплата труда выборного должностного лица, депутатов, осуществляющих свои полномочия на постоянной основе, иных лиц, замещающих муниципальные должности, производится за счет средств, утвержденных решением представительного органа о бюджете Магнитского городского поселения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roofErr w:type="gramEnd"/>
    </w:p>
    <w:p w:rsidR="00D3300C" w:rsidRPr="00D3300C" w:rsidRDefault="00D3300C" w:rsidP="00D3300C">
      <w:pPr>
        <w:spacing w:after="1" w:line="240" w:lineRule="auto"/>
        <w:ind w:firstLine="709"/>
        <w:jc w:val="both"/>
        <w:rPr>
          <w:rFonts w:ascii="Times New Roman" w:hAnsi="Times New Roman"/>
          <w:sz w:val="28"/>
          <w:szCs w:val="28"/>
        </w:rPr>
      </w:pPr>
      <w:r w:rsidRPr="00D3300C">
        <w:rPr>
          <w:rFonts w:ascii="Times New Roman" w:hAnsi="Times New Roman"/>
          <w:sz w:val="28"/>
          <w:szCs w:val="28"/>
        </w:rPr>
        <w:t>11. При формировании фонда оплаты труда выборного должностного лица, депутатов,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D3300C" w:rsidRPr="00D3300C" w:rsidRDefault="00D3300C" w:rsidP="00D3300C">
      <w:pPr>
        <w:spacing w:after="1" w:line="240" w:lineRule="auto"/>
        <w:ind w:firstLine="709"/>
        <w:jc w:val="both"/>
        <w:rPr>
          <w:rFonts w:ascii="Times New Roman" w:hAnsi="Times New Roman"/>
          <w:sz w:val="28"/>
          <w:szCs w:val="28"/>
        </w:rPr>
      </w:pPr>
      <w:r w:rsidRPr="00D3300C">
        <w:rPr>
          <w:rFonts w:ascii="Times New Roman" w:hAnsi="Times New Roman"/>
          <w:sz w:val="28"/>
          <w:szCs w:val="28"/>
        </w:rPr>
        <w:t xml:space="preserve">- ежемесячная надбавка за работу со сведениями, составляющими государственную тайну, в размере фактических выплат; </w:t>
      </w:r>
    </w:p>
    <w:p w:rsidR="00D3300C" w:rsidRPr="00D3300C" w:rsidRDefault="00D3300C" w:rsidP="00D3300C">
      <w:pPr>
        <w:spacing w:after="1" w:line="240" w:lineRule="auto"/>
        <w:ind w:firstLine="709"/>
        <w:jc w:val="both"/>
        <w:rPr>
          <w:rFonts w:ascii="Times New Roman" w:hAnsi="Times New Roman"/>
          <w:sz w:val="28"/>
          <w:szCs w:val="28"/>
        </w:rPr>
      </w:pPr>
      <w:r w:rsidRPr="00D3300C">
        <w:rPr>
          <w:rFonts w:ascii="Times New Roman" w:hAnsi="Times New Roman"/>
          <w:sz w:val="28"/>
          <w:szCs w:val="28"/>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D3300C" w:rsidRPr="00D3300C" w:rsidRDefault="00D3300C" w:rsidP="00D3300C">
      <w:pPr>
        <w:spacing w:after="1" w:line="240" w:lineRule="auto"/>
        <w:ind w:firstLine="709"/>
        <w:jc w:val="both"/>
        <w:rPr>
          <w:rFonts w:ascii="Times New Roman" w:hAnsi="Times New Roman"/>
          <w:sz w:val="28"/>
          <w:szCs w:val="28"/>
        </w:rPr>
      </w:pPr>
      <w:r w:rsidRPr="00D3300C">
        <w:rPr>
          <w:rFonts w:ascii="Times New Roman" w:hAnsi="Times New Roman"/>
          <w:sz w:val="28"/>
          <w:szCs w:val="28"/>
        </w:rPr>
        <w:t>- ежемесячная надбавка за ученую степень в размере фактических выплат.</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 xml:space="preserve">12.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Челябинской области, нормативными правовыми актами Магнитского городского поселения, устанавливающими ежемесячные и иные дополнительные выплаты. </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13.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14. Средства фонда оплаты труда могут быть перераспределены между выплатами предусмотренными пунктом 11 настоящего Положения.</w:t>
      </w:r>
    </w:p>
    <w:p w:rsidR="00D3300C" w:rsidRPr="00D3300C" w:rsidRDefault="00D3300C" w:rsidP="00D3300C">
      <w:pPr>
        <w:autoSpaceDE w:val="0"/>
        <w:autoSpaceDN w:val="0"/>
        <w:adjustRightInd w:val="0"/>
        <w:spacing w:after="0" w:line="240" w:lineRule="auto"/>
        <w:ind w:firstLine="709"/>
        <w:jc w:val="both"/>
        <w:rPr>
          <w:rFonts w:ascii="Times New Roman" w:hAnsi="Times New Roman"/>
          <w:sz w:val="28"/>
          <w:szCs w:val="28"/>
        </w:rPr>
      </w:pPr>
      <w:r w:rsidRPr="00D3300C">
        <w:rPr>
          <w:rFonts w:ascii="Times New Roman" w:hAnsi="Times New Roman"/>
          <w:sz w:val="28"/>
          <w:szCs w:val="28"/>
        </w:rPr>
        <w:t>15. Экономия по фонду оплаты труда остается в распоряжении органов местного самоуправления Магнитского городского поселения и используется в текущем финансовом году на выплату иных выплат, предусмотренных муниципальными правовыми актами Магнитского городского поселения.</w:t>
      </w:r>
    </w:p>
    <w:p w:rsidR="00D3300C" w:rsidRPr="00D3300C" w:rsidRDefault="00D3300C" w:rsidP="00D3300C">
      <w:pPr>
        <w:spacing w:after="0" w:line="240" w:lineRule="auto"/>
        <w:ind w:left="360" w:right="-5"/>
        <w:jc w:val="center"/>
        <w:rPr>
          <w:rFonts w:ascii="Times New Roman" w:hAnsi="Times New Roman"/>
          <w:sz w:val="28"/>
          <w:szCs w:val="28"/>
        </w:rPr>
      </w:pPr>
    </w:p>
    <w:p w:rsidR="00D3300C" w:rsidRPr="00D3300C" w:rsidRDefault="00D3300C" w:rsidP="00D3300C">
      <w:pPr>
        <w:spacing w:after="0" w:line="240" w:lineRule="auto"/>
        <w:jc w:val="both"/>
        <w:rPr>
          <w:rFonts w:ascii="Times New Roman" w:hAnsi="Times New Roman"/>
          <w:sz w:val="28"/>
          <w:szCs w:val="28"/>
        </w:rPr>
      </w:pPr>
    </w:p>
    <w:p w:rsidR="00D3300C" w:rsidRPr="00D3300C" w:rsidRDefault="00D3300C" w:rsidP="00D3300C">
      <w:pPr>
        <w:spacing w:after="0" w:line="240" w:lineRule="auto"/>
        <w:jc w:val="both"/>
        <w:rPr>
          <w:rFonts w:ascii="Times New Roman" w:hAnsi="Times New Roman"/>
          <w:sz w:val="28"/>
          <w:szCs w:val="28"/>
        </w:rPr>
      </w:pPr>
      <w:r w:rsidRPr="00D3300C">
        <w:rPr>
          <w:rFonts w:ascii="Times New Roman" w:hAnsi="Times New Roman"/>
          <w:sz w:val="28"/>
          <w:szCs w:val="28"/>
        </w:rPr>
        <w:t xml:space="preserve">Глава Магнитского городского поселения                                 С.А. </w:t>
      </w:r>
      <w:proofErr w:type="spellStart"/>
      <w:r w:rsidRPr="00D3300C">
        <w:rPr>
          <w:rFonts w:ascii="Times New Roman" w:hAnsi="Times New Roman"/>
          <w:sz w:val="28"/>
          <w:szCs w:val="28"/>
        </w:rPr>
        <w:t>Потеряев</w:t>
      </w:r>
      <w:proofErr w:type="spellEnd"/>
    </w:p>
    <w:p w:rsidR="00577AD3" w:rsidRPr="00577AD3" w:rsidRDefault="00D3300C" w:rsidP="00577AD3">
      <w:pPr>
        <w:jc w:val="right"/>
        <w:rPr>
          <w:rFonts w:ascii="Times New Roman" w:hAnsi="Times New Roman"/>
          <w:sz w:val="28"/>
          <w:szCs w:val="28"/>
        </w:rPr>
      </w:pPr>
      <w:r w:rsidRPr="00D3300C">
        <w:rPr>
          <w:rFonts w:ascii="Times New Roman" w:hAnsi="Times New Roman"/>
          <w:sz w:val="28"/>
          <w:szCs w:val="28"/>
        </w:rPr>
        <w:br w:type="page"/>
      </w:r>
      <w:r w:rsidR="00577AD3" w:rsidRPr="00577AD3">
        <w:rPr>
          <w:rFonts w:ascii="Times New Roman" w:hAnsi="Times New Roman"/>
          <w:sz w:val="28"/>
          <w:szCs w:val="28"/>
        </w:rPr>
        <w:lastRenderedPageBreak/>
        <w:t>Приложение 1</w:t>
      </w:r>
    </w:p>
    <w:p w:rsidR="00577AD3" w:rsidRPr="00577AD3" w:rsidRDefault="00577AD3" w:rsidP="00577AD3">
      <w:pPr>
        <w:spacing w:after="0" w:line="240" w:lineRule="auto"/>
        <w:ind w:left="2977"/>
        <w:jc w:val="right"/>
        <w:rPr>
          <w:rFonts w:ascii="Times New Roman" w:hAnsi="Times New Roman"/>
          <w:sz w:val="28"/>
          <w:szCs w:val="28"/>
        </w:rPr>
      </w:pPr>
      <w:r w:rsidRPr="00577AD3">
        <w:rPr>
          <w:rFonts w:ascii="Times New Roman" w:hAnsi="Times New Roman"/>
          <w:sz w:val="28"/>
          <w:szCs w:val="28"/>
        </w:rPr>
        <w:t>к Положению об оплате труда выборных должностных лиц, депутатов, осуществляющих свои полномочия на постоянной основе, иных лиц, замещающих муниципальные должности Магнитского городского поселения, и порядке формирования фонда оплаты труда указанных лиц</w:t>
      </w:r>
    </w:p>
    <w:p w:rsidR="00577AD3" w:rsidRPr="00577AD3" w:rsidRDefault="00577AD3" w:rsidP="00577AD3">
      <w:pPr>
        <w:spacing w:after="0" w:line="240" w:lineRule="auto"/>
        <w:ind w:left="5040"/>
        <w:jc w:val="right"/>
        <w:rPr>
          <w:rFonts w:ascii="Times New Roman" w:hAnsi="Times New Roman"/>
          <w:sz w:val="28"/>
          <w:szCs w:val="28"/>
        </w:rPr>
      </w:pPr>
    </w:p>
    <w:p w:rsidR="00577AD3" w:rsidRPr="00577AD3" w:rsidRDefault="00577AD3" w:rsidP="00577AD3">
      <w:pPr>
        <w:spacing w:after="0" w:line="240" w:lineRule="auto"/>
        <w:ind w:left="5040"/>
        <w:jc w:val="right"/>
        <w:rPr>
          <w:rFonts w:ascii="Times New Roman" w:hAnsi="Times New Roman"/>
          <w:sz w:val="28"/>
          <w:szCs w:val="28"/>
        </w:rPr>
      </w:pPr>
    </w:p>
    <w:p w:rsidR="00577AD3" w:rsidRPr="00577AD3" w:rsidRDefault="00577AD3" w:rsidP="00577AD3">
      <w:pPr>
        <w:spacing w:after="0" w:line="240" w:lineRule="auto"/>
        <w:ind w:left="5040"/>
        <w:jc w:val="right"/>
        <w:rPr>
          <w:rFonts w:ascii="Times New Roman" w:hAnsi="Times New Roman"/>
          <w:sz w:val="28"/>
          <w:szCs w:val="28"/>
        </w:rPr>
      </w:pPr>
    </w:p>
    <w:p w:rsidR="00577AD3" w:rsidRPr="00577AD3" w:rsidRDefault="006807F7" w:rsidP="00577AD3">
      <w:pPr>
        <w:spacing w:after="0" w:line="240" w:lineRule="auto"/>
        <w:ind w:left="900" w:right="895"/>
        <w:jc w:val="center"/>
        <w:rPr>
          <w:rFonts w:ascii="Times New Roman" w:hAnsi="Times New Roman"/>
          <w:sz w:val="28"/>
          <w:szCs w:val="28"/>
        </w:rPr>
      </w:pPr>
      <w:hyperlink r:id="rId10" w:anchor="P274" w:history="1">
        <w:r w:rsidR="00577AD3" w:rsidRPr="00577AD3">
          <w:rPr>
            <w:rFonts w:ascii="Times New Roman" w:hAnsi="Times New Roman"/>
            <w:sz w:val="28"/>
            <w:szCs w:val="28"/>
          </w:rPr>
          <w:t>Размеры</w:t>
        </w:r>
      </w:hyperlink>
      <w:r w:rsidR="00577AD3" w:rsidRPr="00577AD3">
        <w:rPr>
          <w:rFonts w:ascii="Times New Roman" w:hAnsi="Times New Roman"/>
          <w:sz w:val="28"/>
          <w:szCs w:val="28"/>
        </w:rPr>
        <w:t xml:space="preserve"> ежемесячных денежных вознаграждений, должностных окладов выборного должностного лица, депутатов, осуществляющих свои полномочия на постоянной основе, иных лиц, замещающих муниципальные должности</w:t>
      </w:r>
    </w:p>
    <w:p w:rsidR="00577AD3" w:rsidRPr="00577AD3" w:rsidRDefault="00577AD3" w:rsidP="00577AD3">
      <w:pPr>
        <w:spacing w:after="0" w:line="240" w:lineRule="auto"/>
        <w:ind w:left="900" w:right="895"/>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373"/>
        <w:gridCol w:w="2268"/>
        <w:gridCol w:w="2268"/>
      </w:tblGrid>
      <w:tr w:rsidR="00577AD3" w:rsidRPr="00577AD3" w:rsidTr="00577AD3">
        <w:trPr>
          <w:trHeight w:val="630"/>
        </w:trPr>
        <w:tc>
          <w:tcPr>
            <w:tcW w:w="589"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 п/п</w:t>
            </w:r>
          </w:p>
        </w:tc>
        <w:tc>
          <w:tcPr>
            <w:tcW w:w="4373"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Размер ежемесячного денежного вознаграждения,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Размер должностного оклада,</w:t>
            </w:r>
          </w:p>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руб.</w:t>
            </w:r>
          </w:p>
        </w:tc>
      </w:tr>
      <w:tr w:rsidR="00577AD3" w:rsidRPr="00577AD3" w:rsidTr="00577AD3">
        <w:trPr>
          <w:trHeight w:val="360"/>
        </w:trPr>
        <w:tc>
          <w:tcPr>
            <w:tcW w:w="589" w:type="dxa"/>
            <w:tcBorders>
              <w:top w:val="single" w:sz="4" w:space="0" w:color="auto"/>
              <w:left w:val="single" w:sz="4" w:space="0" w:color="auto"/>
              <w:bottom w:val="single" w:sz="4" w:space="0" w:color="auto"/>
              <w:right w:val="single" w:sz="4" w:space="0" w:color="auto"/>
            </w:tcBorders>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1.</w:t>
            </w:r>
          </w:p>
        </w:tc>
        <w:tc>
          <w:tcPr>
            <w:tcW w:w="4373" w:type="dxa"/>
            <w:tcBorders>
              <w:top w:val="single" w:sz="4" w:space="0" w:color="auto"/>
              <w:left w:val="single" w:sz="4" w:space="0" w:color="auto"/>
              <w:bottom w:val="single" w:sz="4" w:space="0" w:color="auto"/>
              <w:right w:val="single" w:sz="4" w:space="0" w:color="auto"/>
            </w:tcBorders>
            <w:hideMark/>
          </w:tcPr>
          <w:p w:rsidR="00577AD3" w:rsidRPr="00577AD3" w:rsidRDefault="00577AD3" w:rsidP="00577AD3">
            <w:pPr>
              <w:tabs>
                <w:tab w:val="left" w:pos="9355"/>
              </w:tabs>
              <w:spacing w:after="0" w:line="240" w:lineRule="auto"/>
              <w:ind w:right="-5"/>
              <w:rPr>
                <w:rFonts w:ascii="Times New Roman" w:hAnsi="Times New Roman"/>
                <w:sz w:val="28"/>
                <w:szCs w:val="28"/>
              </w:rPr>
            </w:pPr>
            <w:r w:rsidRPr="00577AD3">
              <w:rPr>
                <w:rFonts w:ascii="Times New Roman" w:hAnsi="Times New Roman"/>
                <w:sz w:val="28"/>
                <w:szCs w:val="28"/>
              </w:rPr>
              <w:t>Глава Магнитского городского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55 262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11 540</w:t>
            </w:r>
          </w:p>
        </w:tc>
      </w:tr>
      <w:tr w:rsidR="00577AD3" w:rsidRPr="00577AD3" w:rsidTr="00577AD3">
        <w:trPr>
          <w:trHeight w:val="345"/>
        </w:trPr>
        <w:tc>
          <w:tcPr>
            <w:tcW w:w="589" w:type="dxa"/>
            <w:tcBorders>
              <w:top w:val="single" w:sz="4" w:space="0" w:color="auto"/>
              <w:left w:val="single" w:sz="4" w:space="0" w:color="auto"/>
              <w:bottom w:val="single" w:sz="4" w:space="0" w:color="auto"/>
              <w:right w:val="single" w:sz="4" w:space="0" w:color="auto"/>
            </w:tcBorders>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2.</w:t>
            </w:r>
          </w:p>
        </w:tc>
        <w:tc>
          <w:tcPr>
            <w:tcW w:w="4373" w:type="dxa"/>
            <w:tcBorders>
              <w:top w:val="single" w:sz="4" w:space="0" w:color="auto"/>
              <w:left w:val="single" w:sz="4" w:space="0" w:color="auto"/>
              <w:bottom w:val="single" w:sz="4" w:space="0" w:color="auto"/>
              <w:right w:val="single" w:sz="4" w:space="0" w:color="auto"/>
            </w:tcBorders>
            <w:hideMark/>
          </w:tcPr>
          <w:p w:rsidR="00577AD3" w:rsidRPr="00577AD3" w:rsidRDefault="00577AD3" w:rsidP="00577AD3">
            <w:pPr>
              <w:tabs>
                <w:tab w:val="left" w:pos="9355"/>
              </w:tabs>
              <w:spacing w:after="0" w:line="240" w:lineRule="auto"/>
              <w:ind w:right="-5"/>
              <w:rPr>
                <w:rFonts w:ascii="Times New Roman" w:hAnsi="Times New Roman"/>
                <w:sz w:val="28"/>
                <w:szCs w:val="28"/>
              </w:rPr>
            </w:pPr>
            <w:r w:rsidRPr="00577AD3">
              <w:rPr>
                <w:rFonts w:ascii="Times New Roman" w:hAnsi="Times New Roman"/>
                <w:sz w:val="28"/>
                <w:szCs w:val="28"/>
              </w:rPr>
              <w:t>Председатель Совета депутатов  Магнитского городского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33 462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AD3" w:rsidRPr="00577AD3" w:rsidRDefault="00577AD3" w:rsidP="00577AD3">
            <w:pPr>
              <w:tabs>
                <w:tab w:val="left" w:pos="9355"/>
              </w:tabs>
              <w:spacing w:after="0" w:line="240" w:lineRule="auto"/>
              <w:ind w:right="-5"/>
              <w:jc w:val="center"/>
              <w:rPr>
                <w:rFonts w:ascii="Times New Roman" w:hAnsi="Times New Roman"/>
                <w:sz w:val="28"/>
                <w:szCs w:val="28"/>
              </w:rPr>
            </w:pPr>
            <w:r w:rsidRPr="00577AD3">
              <w:rPr>
                <w:rFonts w:ascii="Times New Roman" w:hAnsi="Times New Roman"/>
                <w:sz w:val="28"/>
                <w:szCs w:val="28"/>
              </w:rPr>
              <w:t>7 217</w:t>
            </w:r>
          </w:p>
        </w:tc>
      </w:tr>
    </w:tbl>
    <w:p w:rsidR="005066C8" w:rsidRDefault="005066C8" w:rsidP="00577AD3">
      <w:pPr>
        <w:spacing w:after="0" w:line="240" w:lineRule="auto"/>
        <w:jc w:val="right"/>
      </w:pPr>
    </w:p>
    <w:sectPr w:rsidR="005066C8" w:rsidSect="0079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014B4"/>
    <w:multiLevelType w:val="hybridMultilevel"/>
    <w:tmpl w:val="D0EA4830"/>
    <w:lvl w:ilvl="0" w:tplc="D93A0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BD"/>
    <w:rsid w:val="003C14BD"/>
    <w:rsid w:val="005066C8"/>
    <w:rsid w:val="00511D5E"/>
    <w:rsid w:val="00577AD3"/>
    <w:rsid w:val="006807F7"/>
    <w:rsid w:val="0079548D"/>
    <w:rsid w:val="00D3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5E"/>
    <w:pPr>
      <w:spacing w:after="20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5E"/>
    <w:pPr>
      <w:spacing w:after="20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652">
      <w:bodyDiv w:val="1"/>
      <w:marLeft w:val="0"/>
      <w:marRight w:val="0"/>
      <w:marTop w:val="0"/>
      <w:marBottom w:val="0"/>
      <w:divBdr>
        <w:top w:val="none" w:sz="0" w:space="0" w:color="auto"/>
        <w:left w:val="none" w:sz="0" w:space="0" w:color="auto"/>
        <w:bottom w:val="none" w:sz="0" w:space="0" w:color="auto"/>
        <w:right w:val="none" w:sz="0" w:space="0" w:color="auto"/>
      </w:divBdr>
    </w:div>
    <w:div w:id="660160235">
      <w:bodyDiv w:val="1"/>
      <w:marLeft w:val="0"/>
      <w:marRight w:val="0"/>
      <w:marTop w:val="0"/>
      <w:marBottom w:val="0"/>
      <w:divBdr>
        <w:top w:val="none" w:sz="0" w:space="0" w:color="auto"/>
        <w:left w:val="none" w:sz="0" w:space="0" w:color="auto"/>
        <w:bottom w:val="none" w:sz="0" w:space="0" w:color="auto"/>
        <w:right w:val="none" w:sz="0" w:space="0" w:color="auto"/>
      </w:divBdr>
    </w:div>
    <w:div w:id="18041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3" Type="http://schemas.microsoft.com/office/2007/relationships/stylesWithEffects" Target="stylesWithEffects.xml"/><Relationship Id="rId7" Type="http://schemas.openxmlformats.org/officeDocument/2006/relationships/hyperlink" Target="consultantplus://offline/ref=846E6C90DAFB2009846BB01BB34B85ACA1BCF4D6C3E4D5E88D5D5ADD07g8J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ownloads\&#1055;&#1054;&#1051;&#1054;&#1046;&#1045;&#1053;&#1048;&#1045;%20&#1086;&#1073;%20&#1086;&#1087;&#1083;&#1072;&#1090;&#1077;%20&#1090;&#1088;&#1091;&#1076;&#1072;%20&#1074;&#1099;&#1073;&#1086;&#1088;&#1085;&#1099;&#1093;%20&#1076;&#1086;&#1083;&#1078;&#1085;&#1086;&#1089;&#1090;&#1077;&#1081;%20&#1053;&#1040;&#1064;&#1045;.doc" TargetMode="External"/><Relationship Id="rId4" Type="http://schemas.openxmlformats.org/officeDocument/2006/relationships/settings" Target="settings.xml"/><Relationship Id="rId9" Type="http://schemas.openxmlformats.org/officeDocument/2006/relationships/hyperlink" Target="consultantplus://offline/ref=FFCB04E2A1EE24903678734183E5A5F1468359671D3E71B590B51D73C70551FDDBC852725DB11AE91EC92CC1F0833757AAEEFD8B4DD61F94FEAC6340u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2022-06-09T11:34:00Z</cp:lastPrinted>
  <dcterms:created xsi:type="dcterms:W3CDTF">2022-05-30T10:25:00Z</dcterms:created>
  <dcterms:modified xsi:type="dcterms:W3CDTF">2022-06-23T04:24:00Z</dcterms:modified>
</cp:coreProperties>
</file>